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C8C5" w14:textId="77777777" w:rsidR="00502AAC" w:rsidRDefault="00502AAC" w:rsidP="00502AAC">
      <w:pPr>
        <w:jc w:val="center"/>
        <w:rPr>
          <w:rFonts w:ascii="Times New Roman" w:hAnsi="Times New Roman"/>
          <w:i/>
          <w:sz w:val="32"/>
          <w:szCs w:val="32"/>
        </w:rPr>
      </w:pPr>
      <w:r w:rsidRPr="00502AAC">
        <w:rPr>
          <w:rFonts w:ascii="Times New Roman" w:hAnsi="Times New Roman"/>
          <w:sz w:val="32"/>
          <w:szCs w:val="32"/>
        </w:rPr>
        <w:t xml:space="preserve">Arkusz </w:t>
      </w:r>
      <w:r w:rsidR="00071E81">
        <w:rPr>
          <w:rFonts w:ascii="Times New Roman" w:hAnsi="Times New Roman"/>
          <w:sz w:val="32"/>
          <w:szCs w:val="32"/>
        </w:rPr>
        <w:t>służący do</w:t>
      </w:r>
      <w:r w:rsidR="00D93DCF">
        <w:rPr>
          <w:rFonts w:ascii="Times New Roman" w:hAnsi="Times New Roman"/>
          <w:sz w:val="32"/>
          <w:szCs w:val="32"/>
        </w:rPr>
        <w:t xml:space="preserve"> analizy </w:t>
      </w:r>
      <w:r w:rsidR="00D93DCF">
        <w:rPr>
          <w:rFonts w:ascii="Times New Roman" w:hAnsi="Times New Roman"/>
          <w:sz w:val="32"/>
          <w:szCs w:val="32"/>
        </w:rPr>
        <w:br/>
      </w:r>
      <w:r w:rsidR="00071E81">
        <w:rPr>
          <w:rFonts w:ascii="Times New Roman" w:hAnsi="Times New Roman"/>
          <w:sz w:val="32"/>
          <w:szCs w:val="32"/>
        </w:rPr>
        <w:t xml:space="preserve">czy </w:t>
      </w:r>
      <w:r w:rsidR="00071E81" w:rsidRPr="00502AAC">
        <w:rPr>
          <w:rFonts w:ascii="Times New Roman" w:hAnsi="Times New Roman"/>
          <w:sz w:val="32"/>
          <w:szCs w:val="32"/>
        </w:rPr>
        <w:t>produkt</w:t>
      </w:r>
      <w:r w:rsidR="00071E81">
        <w:rPr>
          <w:rFonts w:ascii="Times New Roman" w:hAnsi="Times New Roman"/>
          <w:sz w:val="32"/>
          <w:szCs w:val="32"/>
        </w:rPr>
        <w:t>y</w:t>
      </w:r>
      <w:r w:rsidR="00071E81" w:rsidRPr="00502AAC">
        <w:rPr>
          <w:rFonts w:ascii="Times New Roman" w:hAnsi="Times New Roman"/>
          <w:sz w:val="32"/>
          <w:szCs w:val="32"/>
        </w:rPr>
        <w:t xml:space="preserve"> gotow</w:t>
      </w:r>
      <w:r w:rsidR="00071E81">
        <w:rPr>
          <w:rFonts w:ascii="Times New Roman" w:hAnsi="Times New Roman"/>
          <w:sz w:val="32"/>
          <w:szCs w:val="32"/>
        </w:rPr>
        <w:t>e</w:t>
      </w:r>
      <w:r w:rsidR="00071E81" w:rsidRPr="00502AAC">
        <w:rPr>
          <w:rFonts w:ascii="Times New Roman" w:hAnsi="Times New Roman"/>
          <w:sz w:val="32"/>
          <w:szCs w:val="32"/>
        </w:rPr>
        <w:t xml:space="preserve"> do spożycia (RTE) </w:t>
      </w:r>
      <w:r w:rsidR="00071E81">
        <w:rPr>
          <w:rFonts w:ascii="Times New Roman" w:hAnsi="Times New Roman"/>
          <w:sz w:val="32"/>
          <w:szCs w:val="32"/>
        </w:rPr>
        <w:t xml:space="preserve">wybrane do badań </w:t>
      </w:r>
      <w:r>
        <w:rPr>
          <w:rFonts w:ascii="Times New Roman" w:hAnsi="Times New Roman"/>
          <w:sz w:val="32"/>
          <w:szCs w:val="32"/>
        </w:rPr>
        <w:t xml:space="preserve">w kierunku </w:t>
      </w:r>
      <w:r w:rsidRPr="00502AAC">
        <w:rPr>
          <w:rFonts w:ascii="Times New Roman" w:hAnsi="Times New Roman"/>
          <w:i/>
          <w:sz w:val="32"/>
          <w:szCs w:val="32"/>
        </w:rPr>
        <w:t>Listeria monocytogenes</w:t>
      </w:r>
      <w:r w:rsidR="00071E81">
        <w:rPr>
          <w:rFonts w:ascii="Times New Roman" w:hAnsi="Times New Roman"/>
          <w:i/>
          <w:sz w:val="32"/>
          <w:szCs w:val="32"/>
        </w:rPr>
        <w:t xml:space="preserve"> </w:t>
      </w:r>
      <w:r w:rsidR="00071E81" w:rsidRPr="00071E81">
        <w:rPr>
          <w:rFonts w:ascii="Times New Roman" w:hAnsi="Times New Roman"/>
          <w:sz w:val="32"/>
          <w:szCs w:val="32"/>
        </w:rPr>
        <w:t xml:space="preserve">zostały </w:t>
      </w:r>
      <w:r w:rsidR="00D93DCF">
        <w:rPr>
          <w:rFonts w:ascii="Times New Roman" w:hAnsi="Times New Roman"/>
          <w:sz w:val="32"/>
          <w:szCs w:val="32"/>
        </w:rPr>
        <w:t>w prawidłowy sposób</w:t>
      </w:r>
      <w:r w:rsidR="00D93DCF" w:rsidRPr="00D93DCF">
        <w:rPr>
          <w:rFonts w:ascii="Times New Roman" w:hAnsi="Times New Roman"/>
          <w:sz w:val="32"/>
          <w:szCs w:val="32"/>
        </w:rPr>
        <w:t xml:space="preserve"> </w:t>
      </w:r>
      <w:r w:rsidR="00D93DCF">
        <w:rPr>
          <w:rFonts w:ascii="Times New Roman" w:hAnsi="Times New Roman"/>
          <w:sz w:val="32"/>
          <w:szCs w:val="32"/>
        </w:rPr>
        <w:t>w</w:t>
      </w:r>
      <w:r w:rsidR="00D93DCF" w:rsidRPr="00071E81">
        <w:rPr>
          <w:rFonts w:ascii="Times New Roman" w:hAnsi="Times New Roman"/>
          <w:sz w:val="32"/>
          <w:szCs w:val="32"/>
        </w:rPr>
        <w:t>yselekcjonowane</w:t>
      </w:r>
    </w:p>
    <w:p w14:paraId="269BF6A0" w14:textId="77777777" w:rsidR="00502AAC" w:rsidRPr="00502AAC" w:rsidRDefault="00502AAC" w:rsidP="00502AAC">
      <w:pPr>
        <w:jc w:val="center"/>
        <w:rPr>
          <w:rFonts w:ascii="Times New Roman" w:hAnsi="Times New Roman"/>
          <w:sz w:val="44"/>
          <w:szCs w:val="44"/>
        </w:rPr>
      </w:pPr>
    </w:p>
    <w:p w14:paraId="48510F6C" w14:textId="77777777" w:rsidR="00562297" w:rsidRDefault="00562297" w:rsidP="00FC1C21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 w:rsidRPr="00FC1C21">
        <w:rPr>
          <w:rFonts w:ascii="Times New Roman" w:hAnsi="Times New Roman"/>
          <w:sz w:val="24"/>
          <w:szCs w:val="24"/>
        </w:rPr>
        <w:t xml:space="preserve">Nazwa i adres zakładu </w:t>
      </w:r>
      <w:r w:rsidR="00502AAC">
        <w:rPr>
          <w:rFonts w:ascii="Times New Roman" w:hAnsi="Times New Roman"/>
          <w:sz w:val="24"/>
          <w:szCs w:val="24"/>
        </w:rPr>
        <w:t>(w tym WNI)</w:t>
      </w:r>
      <w:r w:rsidRPr="00FC1C21">
        <w:rPr>
          <w:rFonts w:ascii="Times New Roman" w:hAnsi="Times New Roman"/>
          <w:sz w:val="24"/>
          <w:szCs w:val="24"/>
        </w:rPr>
        <w:t>:</w:t>
      </w:r>
    </w:p>
    <w:p w14:paraId="68C97E05" w14:textId="77777777" w:rsidR="00FC1C21" w:rsidRDefault="00502AAC" w:rsidP="00FC1C21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FC1C21">
        <w:rPr>
          <w:rFonts w:ascii="Times New Roman" w:hAnsi="Times New Roman"/>
          <w:sz w:val="24"/>
          <w:szCs w:val="24"/>
        </w:rPr>
        <w:t>rupy technol</w:t>
      </w:r>
      <w:r>
        <w:rPr>
          <w:rFonts w:ascii="Times New Roman" w:hAnsi="Times New Roman"/>
          <w:sz w:val="24"/>
          <w:szCs w:val="24"/>
        </w:rPr>
        <w:t>ogiczne produktów RTE wytwarzanych przez zakład:</w:t>
      </w:r>
    </w:p>
    <w:p w14:paraId="14F47337" w14:textId="77777777" w:rsidR="00562297" w:rsidRDefault="005622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2312"/>
        <w:gridCol w:w="2392"/>
        <w:gridCol w:w="2405"/>
        <w:gridCol w:w="2364"/>
        <w:gridCol w:w="2167"/>
      </w:tblGrid>
      <w:tr w:rsidR="00FE01F7" w14:paraId="37181A24" w14:textId="77777777" w:rsidTr="00FE01F7">
        <w:tc>
          <w:tcPr>
            <w:tcW w:w="2354" w:type="dxa"/>
          </w:tcPr>
          <w:p w14:paraId="00F4BFF4" w14:textId="77777777" w:rsidR="00FE01F7" w:rsidRPr="00ED76B1" w:rsidRDefault="00FE01F7">
            <w:pPr>
              <w:rPr>
                <w:rFonts w:ascii="Times New Roman" w:hAnsi="Times New Roman"/>
                <w:sz w:val="22"/>
                <w:szCs w:val="22"/>
              </w:rPr>
            </w:pPr>
            <w:r w:rsidRPr="00ED76B1">
              <w:rPr>
                <w:rFonts w:ascii="Times New Roman" w:hAnsi="Times New Roman"/>
                <w:sz w:val="22"/>
                <w:szCs w:val="22"/>
              </w:rPr>
              <w:t xml:space="preserve">Wymienić grupę technologiczną/rodzaj produktu RTE z którego pobierane są urzędowe próbki do badania w kierunku Listeria </w:t>
            </w:r>
          </w:p>
        </w:tc>
        <w:tc>
          <w:tcPr>
            <w:tcW w:w="2312" w:type="dxa"/>
          </w:tcPr>
          <w:p w14:paraId="4874A53E" w14:textId="77777777" w:rsidR="00FE01F7" w:rsidRPr="00ED76B1" w:rsidRDefault="00FE01F7" w:rsidP="00ED76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>rodukt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nie jest przeznaczony jako surowiec do dalszego przetwórstwa w innym zakładzie tzn. jest przeznaczony dla konsumenta końcowego</w:t>
            </w:r>
          </w:p>
        </w:tc>
        <w:tc>
          <w:tcPr>
            <w:tcW w:w="2392" w:type="dxa"/>
          </w:tcPr>
          <w:p w14:paraId="3DF41ECE" w14:textId="77777777" w:rsidR="00FE01F7" w:rsidRPr="00ED76B1" w:rsidRDefault="00FE01F7" w:rsidP="00FE01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>rodukt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 konsumenta końcowego nie jest poddawany dalszej obróbce termicznej celem jego spożycia (zgodnie z informacją na etykiecie)</w:t>
            </w:r>
          </w:p>
        </w:tc>
        <w:tc>
          <w:tcPr>
            <w:tcW w:w="2405" w:type="dxa"/>
          </w:tcPr>
          <w:p w14:paraId="594E9DA0" w14:textId="77777777" w:rsidR="00FE01F7" w:rsidRPr="00ED76B1" w:rsidRDefault="00FE01F7" w:rsidP="00071E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Produkt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nie 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>jest poddawany obróbce termicznej w opakowaniu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końcowym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>, powoduj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ącej 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>zniszczenie Listeria w tym produkcie</w:t>
            </w:r>
          </w:p>
        </w:tc>
        <w:tc>
          <w:tcPr>
            <w:tcW w:w="2364" w:type="dxa"/>
          </w:tcPr>
          <w:p w14:paraId="3801E655" w14:textId="77777777" w:rsidR="00FE01F7" w:rsidRPr="00ED76B1" w:rsidRDefault="00FE01F7" w:rsidP="00071E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Wartości 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>pH oraz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071E81">
              <w:rPr>
                <w:rFonts w:ascii="Times New Roman" w:hAnsi="Times New Roman"/>
                <w:sz w:val="22"/>
                <w:szCs w:val="22"/>
                <w:vertAlign w:val="subscript"/>
              </w:rPr>
              <w:t>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stosowane kultury bakteryjne lub dodatki nie hamują wzrostu Listeria </w:t>
            </w:r>
            <w:r w:rsidRPr="00ED76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 produkcie</w:t>
            </w:r>
          </w:p>
        </w:tc>
        <w:tc>
          <w:tcPr>
            <w:tcW w:w="2167" w:type="dxa"/>
          </w:tcPr>
          <w:p w14:paraId="3BEE113D" w14:textId="77777777" w:rsidR="00FE01F7" w:rsidRDefault="00FE01F7" w:rsidP="00071E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Termin przydatności do spożycia produktu jest dłuższy niż 5 dni (zgodnie z informacją na etykiecie) </w:t>
            </w:r>
          </w:p>
        </w:tc>
      </w:tr>
      <w:tr w:rsidR="00FE01F7" w14:paraId="05BD68F8" w14:textId="77777777" w:rsidTr="00FE01F7">
        <w:tc>
          <w:tcPr>
            <w:tcW w:w="2354" w:type="dxa"/>
          </w:tcPr>
          <w:p w14:paraId="32AFADC5" w14:textId="77777777" w:rsidR="00FE01F7" w:rsidRDefault="00FE01F7"/>
          <w:p w14:paraId="18AA3E7A" w14:textId="77777777" w:rsidR="00FE01F7" w:rsidRDefault="00FE01F7"/>
          <w:p w14:paraId="562B94FA" w14:textId="77777777" w:rsidR="00FE01F7" w:rsidRDefault="00FE01F7"/>
          <w:p w14:paraId="60FF1FAC" w14:textId="77777777" w:rsidR="00FE01F7" w:rsidRDefault="00FE01F7"/>
          <w:p w14:paraId="366EF60E" w14:textId="77777777" w:rsidR="00FE01F7" w:rsidRDefault="00FE01F7"/>
        </w:tc>
        <w:tc>
          <w:tcPr>
            <w:tcW w:w="2312" w:type="dxa"/>
          </w:tcPr>
          <w:p w14:paraId="59E2587E" w14:textId="77777777" w:rsidR="00FE01F7" w:rsidRDefault="00FE01F7"/>
        </w:tc>
        <w:tc>
          <w:tcPr>
            <w:tcW w:w="2392" w:type="dxa"/>
          </w:tcPr>
          <w:p w14:paraId="5B69B8B5" w14:textId="77777777" w:rsidR="00FE01F7" w:rsidRDefault="00FE01F7"/>
        </w:tc>
        <w:tc>
          <w:tcPr>
            <w:tcW w:w="2405" w:type="dxa"/>
          </w:tcPr>
          <w:p w14:paraId="01DFD6EB" w14:textId="77777777" w:rsidR="00FE01F7" w:rsidRDefault="00FE01F7"/>
        </w:tc>
        <w:tc>
          <w:tcPr>
            <w:tcW w:w="2364" w:type="dxa"/>
          </w:tcPr>
          <w:p w14:paraId="03449CB6" w14:textId="77777777" w:rsidR="00FE01F7" w:rsidRDefault="00FE01F7"/>
        </w:tc>
        <w:tc>
          <w:tcPr>
            <w:tcW w:w="2167" w:type="dxa"/>
          </w:tcPr>
          <w:p w14:paraId="7A3CB374" w14:textId="77777777" w:rsidR="00FE01F7" w:rsidRDefault="00FE01F7"/>
        </w:tc>
      </w:tr>
    </w:tbl>
    <w:p w14:paraId="4E70996E" w14:textId="77777777" w:rsidR="00562297" w:rsidRDefault="00562297"/>
    <w:p w14:paraId="50BAF8A9" w14:textId="77777777" w:rsidR="00071E81" w:rsidRDefault="00071E81">
      <w:pPr>
        <w:rPr>
          <w:rFonts w:ascii="Times New Roman" w:hAnsi="Times New Roman"/>
          <w:i/>
          <w:sz w:val="22"/>
          <w:szCs w:val="22"/>
        </w:rPr>
      </w:pPr>
      <w:r w:rsidRPr="00071E81">
        <w:rPr>
          <w:rFonts w:ascii="Times New Roman" w:hAnsi="Times New Roman"/>
          <w:i/>
          <w:sz w:val="22"/>
          <w:szCs w:val="22"/>
          <w:u w:val="single"/>
        </w:rPr>
        <w:t>Objaśnienia</w:t>
      </w:r>
      <w:r w:rsidRPr="00071E81">
        <w:rPr>
          <w:rFonts w:ascii="Times New Roman" w:hAnsi="Times New Roman"/>
          <w:i/>
          <w:sz w:val="22"/>
          <w:szCs w:val="22"/>
        </w:rPr>
        <w:t xml:space="preserve">: </w:t>
      </w:r>
    </w:p>
    <w:p w14:paraId="2FE25438" w14:textId="77777777" w:rsidR="00562297" w:rsidRPr="00071E81" w:rsidRDefault="00071E81">
      <w:pPr>
        <w:rPr>
          <w:rFonts w:ascii="Times New Roman" w:hAnsi="Times New Roman"/>
          <w:i/>
          <w:sz w:val="22"/>
          <w:szCs w:val="22"/>
          <w:u w:val="single"/>
        </w:rPr>
      </w:pPr>
      <w:r w:rsidRPr="00071E81">
        <w:rPr>
          <w:rFonts w:ascii="Times New Roman" w:hAnsi="Times New Roman"/>
          <w:sz w:val="22"/>
          <w:szCs w:val="22"/>
        </w:rPr>
        <w:t xml:space="preserve">Udzielając odpowiedzi </w:t>
      </w:r>
      <w:r>
        <w:rPr>
          <w:rFonts w:ascii="Times New Roman" w:hAnsi="Times New Roman"/>
          <w:sz w:val="22"/>
          <w:szCs w:val="22"/>
        </w:rPr>
        <w:t xml:space="preserve">w poszczególnych kolumnach </w:t>
      </w:r>
      <w:r w:rsidR="00FE01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powyższej tabeli </w:t>
      </w:r>
      <w:r w:rsidRPr="00071E81">
        <w:rPr>
          <w:rFonts w:ascii="Times New Roman" w:hAnsi="Times New Roman"/>
          <w:sz w:val="22"/>
          <w:szCs w:val="22"/>
        </w:rPr>
        <w:t>należy wpisać</w:t>
      </w:r>
      <w:r w:rsidRPr="00071E81">
        <w:rPr>
          <w:rFonts w:ascii="Times New Roman" w:hAnsi="Times New Roman"/>
          <w:i/>
          <w:sz w:val="22"/>
          <w:szCs w:val="22"/>
        </w:rPr>
        <w:t xml:space="preserve"> </w:t>
      </w:r>
      <w:r w:rsidR="00315887">
        <w:rPr>
          <w:rFonts w:ascii="Times New Roman" w:hAnsi="Times New Roman"/>
          <w:i/>
          <w:sz w:val="22"/>
          <w:szCs w:val="22"/>
        </w:rPr>
        <w:t>„</w:t>
      </w:r>
      <w:r w:rsidRPr="00071E81">
        <w:rPr>
          <w:rFonts w:ascii="Times New Roman" w:hAnsi="Times New Roman"/>
          <w:i/>
          <w:sz w:val="22"/>
          <w:szCs w:val="22"/>
        </w:rPr>
        <w:t>TAK/NIE</w:t>
      </w:r>
      <w:r w:rsidR="00315887">
        <w:rPr>
          <w:rFonts w:ascii="Times New Roman" w:hAnsi="Times New Roman"/>
          <w:i/>
          <w:sz w:val="22"/>
          <w:szCs w:val="22"/>
        </w:rPr>
        <w:t>”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="00FE01F7">
        <w:rPr>
          <w:rFonts w:ascii="Times New Roman" w:hAnsi="Times New Roman"/>
          <w:sz w:val="22"/>
          <w:szCs w:val="22"/>
        </w:rPr>
        <w:t xml:space="preserve">(z wyłączeniem kolumny nr 1). </w:t>
      </w:r>
      <w:r w:rsidR="00315887">
        <w:rPr>
          <w:rFonts w:ascii="Times New Roman" w:hAnsi="Times New Roman"/>
          <w:sz w:val="22"/>
          <w:szCs w:val="22"/>
        </w:rPr>
        <w:t>Uzyskanie</w:t>
      </w:r>
      <w:r w:rsidR="00FE01F7">
        <w:rPr>
          <w:rFonts w:ascii="Times New Roman" w:hAnsi="Times New Roman"/>
          <w:sz w:val="22"/>
          <w:szCs w:val="22"/>
        </w:rPr>
        <w:t xml:space="preserve"> wszystkich</w:t>
      </w:r>
      <w:r w:rsidR="00315887">
        <w:rPr>
          <w:rFonts w:ascii="Times New Roman" w:hAnsi="Times New Roman"/>
          <w:sz w:val="22"/>
          <w:szCs w:val="22"/>
        </w:rPr>
        <w:t xml:space="preserve"> </w:t>
      </w:r>
      <w:r w:rsidRPr="00315887">
        <w:rPr>
          <w:rFonts w:ascii="Times New Roman" w:hAnsi="Times New Roman"/>
          <w:sz w:val="22"/>
          <w:szCs w:val="22"/>
        </w:rPr>
        <w:t>odpowiedzi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="00315887">
        <w:rPr>
          <w:rFonts w:ascii="Times New Roman" w:hAnsi="Times New Roman"/>
          <w:i/>
          <w:sz w:val="22"/>
          <w:szCs w:val="22"/>
        </w:rPr>
        <w:t>„</w:t>
      </w:r>
      <w:r>
        <w:rPr>
          <w:rFonts w:ascii="Times New Roman" w:hAnsi="Times New Roman"/>
          <w:i/>
          <w:sz w:val="22"/>
          <w:szCs w:val="22"/>
        </w:rPr>
        <w:t>TAK</w:t>
      </w:r>
      <w:r w:rsidR="00315887">
        <w:rPr>
          <w:rFonts w:ascii="Times New Roman" w:hAnsi="Times New Roman"/>
          <w:i/>
          <w:sz w:val="22"/>
          <w:szCs w:val="22"/>
        </w:rPr>
        <w:t>”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="00315887">
        <w:rPr>
          <w:rFonts w:ascii="Times New Roman" w:hAnsi="Times New Roman"/>
          <w:sz w:val="22"/>
          <w:szCs w:val="22"/>
        </w:rPr>
        <w:t>oznacza</w:t>
      </w:r>
      <w:r w:rsidR="00315887" w:rsidRPr="00315887">
        <w:rPr>
          <w:rFonts w:ascii="Times New Roman" w:hAnsi="Times New Roman"/>
          <w:sz w:val="22"/>
          <w:szCs w:val="22"/>
        </w:rPr>
        <w:t xml:space="preserve">, </w:t>
      </w:r>
      <w:r w:rsidR="00315887">
        <w:rPr>
          <w:rFonts w:ascii="Times New Roman" w:hAnsi="Times New Roman"/>
          <w:sz w:val="22"/>
          <w:szCs w:val="22"/>
        </w:rPr>
        <w:t xml:space="preserve">że </w:t>
      </w:r>
      <w:r w:rsidR="00315887" w:rsidRPr="00315887">
        <w:rPr>
          <w:rFonts w:ascii="Times New Roman" w:hAnsi="Times New Roman"/>
          <w:sz w:val="22"/>
          <w:szCs w:val="22"/>
        </w:rPr>
        <w:t xml:space="preserve">produkt RTE został prawidłowo wyselekcjonowany do badań urzędowych w kierunki </w:t>
      </w:r>
      <w:r w:rsidR="00315887">
        <w:rPr>
          <w:rFonts w:ascii="Times New Roman" w:hAnsi="Times New Roman"/>
          <w:i/>
          <w:sz w:val="22"/>
          <w:szCs w:val="22"/>
        </w:rPr>
        <w:t>Listeria monocytogenes.</w:t>
      </w:r>
    </w:p>
    <w:sectPr w:rsidR="00562297" w:rsidRPr="00071E81" w:rsidSect="00562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0CC6"/>
    <w:multiLevelType w:val="hybridMultilevel"/>
    <w:tmpl w:val="A34A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97"/>
    <w:rsid w:val="00071E81"/>
    <w:rsid w:val="00315887"/>
    <w:rsid w:val="0039163F"/>
    <w:rsid w:val="003E702A"/>
    <w:rsid w:val="00502AAC"/>
    <w:rsid w:val="00562297"/>
    <w:rsid w:val="005F5FB4"/>
    <w:rsid w:val="00967CCA"/>
    <w:rsid w:val="00D90DDA"/>
    <w:rsid w:val="00D93DCF"/>
    <w:rsid w:val="00ED76B1"/>
    <w:rsid w:val="00FC1C21"/>
    <w:rsid w:val="00FC5A58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EF1D"/>
  <w15:docId w15:val="{65D49271-F1B2-4A8B-B9E2-5B2AD79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1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ewa.piotrowska</dc:creator>
  <cp:lastModifiedBy>mdurczewska</cp:lastModifiedBy>
  <cp:revision>2</cp:revision>
  <cp:lastPrinted>2018-05-21T09:20:00Z</cp:lastPrinted>
  <dcterms:created xsi:type="dcterms:W3CDTF">2021-10-05T09:17:00Z</dcterms:created>
  <dcterms:modified xsi:type="dcterms:W3CDTF">2021-10-05T09:17:00Z</dcterms:modified>
</cp:coreProperties>
</file>